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82" w:rsidRPr="00A2773A" w:rsidRDefault="00164682" w:rsidP="009F18B5">
      <w:pPr>
        <w:rPr>
          <w:rFonts w:ascii="Calibri" w:hAnsi="Calibri"/>
          <w:sz w:val="22"/>
          <w:szCs w:val="22"/>
        </w:rPr>
      </w:pPr>
    </w:p>
    <w:p w:rsidR="003B6051" w:rsidRPr="00847F53" w:rsidRDefault="0012540D" w:rsidP="004157E0">
      <w:pPr>
        <w:outlineLvl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5.9 </w:t>
      </w:r>
      <w:r w:rsidR="00366D91">
        <w:rPr>
          <w:rFonts w:ascii="Calibri" w:hAnsi="Calibri"/>
          <w:b/>
          <w:sz w:val="26"/>
          <w:szCs w:val="26"/>
        </w:rPr>
        <w:t>ASEPTINEN TOIMINTA PIENTOIMENPITEISSÄ LEIKKAUSSALIN ULKOPUOLELLA</w:t>
      </w:r>
    </w:p>
    <w:p w:rsidR="00847F53" w:rsidRDefault="00847F53" w:rsidP="001551E1">
      <w:pPr>
        <w:rPr>
          <w:rFonts w:ascii="Calibri" w:hAnsi="Calibri"/>
          <w:sz w:val="22"/>
          <w:szCs w:val="22"/>
        </w:rPr>
      </w:pPr>
    </w:p>
    <w:p w:rsidR="001551E1" w:rsidRPr="00A2773A" w:rsidRDefault="001551E1" w:rsidP="001551E1">
      <w:pPr>
        <w:rPr>
          <w:rFonts w:ascii="Calibri" w:hAnsi="Calibri"/>
          <w:sz w:val="22"/>
          <w:szCs w:val="22"/>
        </w:rPr>
      </w:pPr>
      <w:r w:rsidRPr="00A2773A">
        <w:rPr>
          <w:rFonts w:ascii="Calibri" w:hAnsi="Calibri"/>
          <w:sz w:val="22"/>
          <w:szCs w:val="22"/>
        </w:rPr>
        <w:t xml:space="preserve">Tämä ohje koskee </w:t>
      </w:r>
      <w:proofErr w:type="spellStart"/>
      <w:r w:rsidRPr="00A2773A">
        <w:rPr>
          <w:rFonts w:ascii="Calibri" w:hAnsi="Calibri"/>
          <w:sz w:val="22"/>
          <w:szCs w:val="22"/>
        </w:rPr>
        <w:t>invasiivisi</w:t>
      </w:r>
      <w:r w:rsidR="006D7390">
        <w:rPr>
          <w:rFonts w:ascii="Calibri" w:hAnsi="Calibri"/>
          <w:sz w:val="22"/>
          <w:szCs w:val="22"/>
        </w:rPr>
        <w:t>a</w:t>
      </w:r>
      <w:proofErr w:type="spellEnd"/>
      <w:r w:rsidRPr="00A2773A">
        <w:rPr>
          <w:rFonts w:ascii="Calibri" w:hAnsi="Calibri"/>
          <w:sz w:val="22"/>
          <w:szCs w:val="22"/>
        </w:rPr>
        <w:t xml:space="preserve"> (elimistön sisälle ulottuvia) toimenpiteitä</w:t>
      </w:r>
      <w:r w:rsidR="00B10ADE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1551E1" w:rsidRPr="00A2773A" w:rsidRDefault="001551E1" w:rsidP="001551E1">
      <w:pPr>
        <w:rPr>
          <w:rFonts w:ascii="Calibri" w:hAnsi="Calibri"/>
          <w:sz w:val="22"/>
          <w:szCs w:val="22"/>
        </w:rPr>
      </w:pPr>
    </w:p>
    <w:p w:rsidR="001E3CB5" w:rsidRDefault="001551E1" w:rsidP="001E3CB5">
      <w:pPr>
        <w:rPr>
          <w:rFonts w:ascii="Calibri" w:hAnsi="Calibri"/>
          <w:sz w:val="22"/>
          <w:szCs w:val="22"/>
        </w:rPr>
      </w:pPr>
      <w:r w:rsidRPr="00A2773A">
        <w:rPr>
          <w:rFonts w:ascii="Calibri" w:hAnsi="Calibri"/>
          <w:sz w:val="22"/>
          <w:szCs w:val="22"/>
        </w:rPr>
        <w:t>Toimenpide</w:t>
      </w:r>
      <w:r w:rsidR="00B10ADE">
        <w:rPr>
          <w:rFonts w:ascii="Calibri" w:hAnsi="Calibri"/>
          <w:sz w:val="22"/>
          <w:szCs w:val="22"/>
        </w:rPr>
        <w:t>tiloissa</w:t>
      </w:r>
      <w:r w:rsidRPr="00A2773A">
        <w:rPr>
          <w:rFonts w:ascii="Calibri" w:hAnsi="Calibri"/>
          <w:sz w:val="22"/>
          <w:szCs w:val="22"/>
        </w:rPr>
        <w:t xml:space="preserve"> vältetään tarpeetonta asiointia toimenpiteen aikana. Toimenpidehuoneeseen varataan vain tarvittava väline</w:t>
      </w:r>
      <w:r w:rsidR="001E3CB5">
        <w:rPr>
          <w:rFonts w:ascii="Calibri" w:hAnsi="Calibri"/>
          <w:sz w:val="22"/>
          <w:szCs w:val="22"/>
        </w:rPr>
        <w:t>istö.</w:t>
      </w:r>
    </w:p>
    <w:p w:rsidR="00255311" w:rsidRDefault="00255311" w:rsidP="001E3CB5">
      <w:pPr>
        <w:rPr>
          <w:rFonts w:ascii="Calibri" w:hAnsi="Calibri"/>
          <w:sz w:val="22"/>
          <w:szCs w:val="22"/>
        </w:rPr>
      </w:pPr>
    </w:p>
    <w:p w:rsidR="001E3CB5" w:rsidRPr="001E3CB5" w:rsidRDefault="001E3CB5" w:rsidP="001E3CB5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1932"/>
        <w:gridCol w:w="8263"/>
      </w:tblGrid>
      <w:tr w:rsidR="00DA2788" w:rsidRPr="00A2773A" w:rsidTr="00952403">
        <w:tc>
          <w:tcPr>
            <w:tcW w:w="1932" w:type="dxa"/>
            <w:tcBorders>
              <w:top w:val="single" w:sz="4" w:space="0" w:color="0000FF"/>
            </w:tcBorders>
          </w:tcPr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>Käsihygienia</w:t>
            </w:r>
          </w:p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551E1" w:rsidRPr="00A2773A" w:rsidRDefault="001551E1" w:rsidP="00AA43DF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>Käsien desinfektio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43DF">
              <w:rPr>
                <w:rFonts w:ascii="Calibri" w:hAnsi="Calibri"/>
                <w:b/>
                <w:sz w:val="22"/>
                <w:szCs w:val="22"/>
              </w:rPr>
              <w:t>alkoholihuuhteella</w:t>
            </w:r>
          </w:p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A2788" w:rsidRPr="00A2773A" w:rsidRDefault="00DA2788" w:rsidP="00AA43DF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0000FF"/>
            </w:tcBorders>
          </w:tcPr>
          <w:p w:rsidR="00366D91" w:rsidRDefault="004A5D87" w:rsidP="00366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Kädet pestään vedellä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 xml:space="preserve"> ja </w:t>
            </w:r>
            <w:r>
              <w:rPr>
                <w:rFonts w:ascii="Calibri" w:hAnsi="Calibri"/>
                <w:sz w:val="22"/>
                <w:szCs w:val="22"/>
              </w:rPr>
              <w:t>neste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>saippualla</w:t>
            </w:r>
            <w:r>
              <w:rPr>
                <w:rFonts w:ascii="Calibri" w:hAnsi="Calibri"/>
                <w:sz w:val="22"/>
                <w:szCs w:val="22"/>
              </w:rPr>
              <w:t xml:space="preserve"> työpäivän alkaessa, wc-käynnin jälkeen ja aina kun</w:t>
            </w:r>
            <w:r w:rsidR="00366D91">
              <w:rPr>
                <w:rFonts w:ascii="Calibri" w:hAnsi="Calibri"/>
                <w:sz w:val="22"/>
                <w:szCs w:val="22"/>
              </w:rPr>
              <w:t xml:space="preserve"> ne ovat </w:t>
            </w:r>
            <w:r w:rsidR="009F510F">
              <w:rPr>
                <w:rFonts w:ascii="Calibri" w:hAnsi="Calibri"/>
                <w:sz w:val="22"/>
                <w:szCs w:val="22"/>
              </w:rPr>
              <w:t>likaiset.</w:t>
            </w: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Pr="004A5D87" w:rsidRDefault="00366D91" w:rsidP="004A5D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Käytä käsihuuhdetta:</w:t>
            </w:r>
          </w:p>
          <w:p w:rsidR="00366D91" w:rsidRDefault="00366D91" w:rsidP="002162A3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>
              <w:t>Ennen kuin kosketat potilasta</w:t>
            </w:r>
          </w:p>
          <w:p w:rsidR="00366D91" w:rsidRDefault="00366D91" w:rsidP="002162A3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>
              <w:t>Ennen aseptista toimenpidettä</w:t>
            </w:r>
          </w:p>
          <w:p w:rsidR="00366D91" w:rsidRDefault="00366D91" w:rsidP="002162A3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>
              <w:t>Eritteiden käsittelyn jälkeen</w:t>
            </w:r>
          </w:p>
          <w:p w:rsidR="00366D91" w:rsidRDefault="00366D91" w:rsidP="002162A3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>
              <w:t>Potilaaseen koskettamisen jälkeen</w:t>
            </w:r>
          </w:p>
          <w:p w:rsidR="00366D91" w:rsidRPr="00A2773A" w:rsidRDefault="00366D91" w:rsidP="002162A3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>
              <w:t>Potilaan lähiympäristöön koskettamisen jälkeen</w:t>
            </w:r>
          </w:p>
          <w:p w:rsidR="004C3611" w:rsidRDefault="00366D91" w:rsidP="00366D91">
            <w:pPr>
              <w:pStyle w:val="Luettelokappale"/>
              <w:numPr>
                <w:ilvl w:val="0"/>
                <w:numId w:val="18"/>
              </w:numPr>
              <w:spacing w:line="240" w:lineRule="auto"/>
            </w:pPr>
            <w:r w:rsidRPr="004A5D87">
              <w:t>Ennen suojainten pukemista ja niiden riisumisen jälkeen</w:t>
            </w:r>
          </w:p>
          <w:p w:rsidR="00366D91" w:rsidRPr="00C82277" w:rsidRDefault="00366D91" w:rsidP="00366D91">
            <w:pPr>
              <w:rPr>
                <w:rFonts w:ascii="Calibri" w:hAnsi="Calibri"/>
                <w:sz w:val="22"/>
              </w:rPr>
            </w:pPr>
            <w:r w:rsidRPr="00C82277">
              <w:rPr>
                <w:rFonts w:ascii="Calibri" w:hAnsi="Calibri"/>
                <w:sz w:val="22"/>
              </w:rPr>
              <w:t>Alkoholihuuhdetta (3-5 ml) hierotaan huolellisesti kuiviin käsiin, erityisesti sormenpäih</w:t>
            </w:r>
            <w:r>
              <w:rPr>
                <w:rFonts w:ascii="Calibri" w:hAnsi="Calibri"/>
                <w:sz w:val="22"/>
              </w:rPr>
              <w:t>in</w:t>
            </w:r>
            <w:r w:rsidR="009F510F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82277">
              <w:rPr>
                <w:rFonts w:ascii="Calibri" w:hAnsi="Calibri"/>
                <w:sz w:val="22"/>
              </w:rPr>
              <w:t>peukal</w:t>
            </w:r>
            <w:r>
              <w:rPr>
                <w:rFonts w:ascii="Calibri" w:hAnsi="Calibri"/>
                <w:sz w:val="22"/>
              </w:rPr>
              <w:t>oihin</w:t>
            </w:r>
            <w:r w:rsidR="009F510F">
              <w:rPr>
                <w:rFonts w:ascii="Calibri" w:hAnsi="Calibri"/>
                <w:sz w:val="22"/>
              </w:rPr>
              <w:t xml:space="preserve"> ja kämmeniin</w:t>
            </w:r>
            <w:r w:rsidRPr="00C82277">
              <w:rPr>
                <w:rFonts w:ascii="Calibri" w:hAnsi="Calibri"/>
                <w:sz w:val="22"/>
              </w:rPr>
              <w:t>, kunnes kädet ovat täysin kuivat</w:t>
            </w:r>
            <w:r>
              <w:rPr>
                <w:rFonts w:ascii="Calibri" w:hAnsi="Calibri"/>
                <w:sz w:val="22"/>
              </w:rPr>
              <w:t xml:space="preserve">. </w:t>
            </w:r>
          </w:p>
          <w:p w:rsidR="00AA43DF" w:rsidRPr="00A2773A" w:rsidRDefault="00AA43DF" w:rsidP="00366D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2788" w:rsidRPr="00A2773A" w:rsidTr="00366D91">
        <w:tc>
          <w:tcPr>
            <w:tcW w:w="1932" w:type="dxa"/>
          </w:tcPr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>Kirurginen käsien desinfektio</w:t>
            </w:r>
          </w:p>
          <w:p w:rsidR="00E95097" w:rsidRPr="00A2773A" w:rsidRDefault="00E95097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95097" w:rsidRPr="00A2773A" w:rsidRDefault="00E95097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95097" w:rsidRPr="00A2773A" w:rsidRDefault="00E95097" w:rsidP="00AA43DF">
            <w:pPr>
              <w:rPr>
                <w:rFonts w:ascii="Calibri" w:hAnsi="Calibri"/>
                <w:sz w:val="22"/>
                <w:szCs w:val="22"/>
              </w:rPr>
            </w:pPr>
          </w:p>
          <w:p w:rsidR="003C4743" w:rsidRPr="00A2773A" w:rsidRDefault="003C4743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3" w:type="dxa"/>
          </w:tcPr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 xml:space="preserve">Alkoholihuuhdetta </w:t>
            </w:r>
            <w:r>
              <w:rPr>
                <w:rFonts w:ascii="Calibri" w:hAnsi="Calibri"/>
                <w:sz w:val="22"/>
                <w:szCs w:val="22"/>
              </w:rPr>
              <w:t>hierotaan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kuiviin käsiin</w:t>
            </w:r>
            <w:r>
              <w:rPr>
                <w:rFonts w:ascii="Calibri" w:hAnsi="Calibri"/>
                <w:sz w:val="22"/>
                <w:szCs w:val="22"/>
              </w:rPr>
              <w:t xml:space="preserve"> ja käsivarsiin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510F">
              <w:rPr>
                <w:rFonts w:ascii="Calibri" w:hAnsi="Calibri"/>
                <w:sz w:val="22"/>
                <w:szCs w:val="22"/>
              </w:rPr>
              <w:t>aina kyynärtaipeisiin asti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Ota huuhdetta toistuvasti </w:t>
            </w:r>
            <w:r w:rsidR="009F510F">
              <w:rPr>
                <w:rFonts w:ascii="Calibri" w:hAnsi="Calibri"/>
                <w:sz w:val="22"/>
                <w:szCs w:val="22"/>
              </w:rPr>
              <w:t xml:space="preserve">7-9 kertaa </w:t>
            </w:r>
            <w:r>
              <w:rPr>
                <w:rFonts w:ascii="Calibri" w:hAnsi="Calibri"/>
                <w:sz w:val="22"/>
                <w:szCs w:val="22"/>
              </w:rPr>
              <w:t>niin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, että kädet pysyvät kosteina 3 minuutin desinfektiohieronnan ajan. </w:t>
            </w:r>
          </w:p>
          <w:p w:rsidR="00AA43DF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Viimeisellä kerralla desinfioi erityisesti ranteet, kämmenet, sormienvälit ja sormenpäät. </w:t>
            </w:r>
            <w:r w:rsidRPr="005A5FA9">
              <w:rPr>
                <w:rFonts w:ascii="Calibri" w:hAnsi="Calibri"/>
                <w:b/>
                <w:sz w:val="22"/>
                <w:szCs w:val="22"/>
              </w:rPr>
              <w:t xml:space="preserve">Käsien tulee olla täysin kuivat ennen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steriilien </w:t>
            </w:r>
            <w:r w:rsidRPr="005A5FA9">
              <w:rPr>
                <w:rFonts w:ascii="Calibri" w:hAnsi="Calibri"/>
                <w:b/>
                <w:sz w:val="22"/>
                <w:szCs w:val="22"/>
              </w:rPr>
              <w:t>leikkauskäsineiden pukemista.</w:t>
            </w:r>
          </w:p>
        </w:tc>
      </w:tr>
      <w:tr w:rsidR="001551E1" w:rsidRPr="00A2773A" w:rsidTr="00952403">
        <w:tc>
          <w:tcPr>
            <w:tcW w:w="1932" w:type="dxa"/>
          </w:tcPr>
          <w:p w:rsidR="001551E1" w:rsidRPr="00A2773A" w:rsidRDefault="009F510F" w:rsidP="00AA43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Suojaimet</w:t>
            </w:r>
          </w:p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3" w:type="dxa"/>
            <w:tcBorders>
              <w:bottom w:val="single" w:sz="6" w:space="0" w:color="0000FF"/>
            </w:tcBorders>
          </w:tcPr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>Hiussuo</w:t>
            </w:r>
            <w:r>
              <w:rPr>
                <w:rFonts w:ascii="Calibri" w:hAnsi="Calibri"/>
                <w:sz w:val="22"/>
                <w:szCs w:val="22"/>
              </w:rPr>
              <w:t>jaimen tulee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peittää kaikki hiukset. Mahdollinen parta </w:t>
            </w:r>
            <w:proofErr w:type="gramStart"/>
            <w:r w:rsidRPr="00A2773A">
              <w:rPr>
                <w:rFonts w:ascii="Calibri" w:hAnsi="Calibri"/>
                <w:sz w:val="22"/>
                <w:szCs w:val="22"/>
              </w:rPr>
              <w:t xml:space="preserve">peitetään </w:t>
            </w:r>
            <w:r>
              <w:rPr>
                <w:rFonts w:ascii="Calibri" w:hAnsi="Calibri"/>
                <w:sz w:val="22"/>
                <w:szCs w:val="22"/>
              </w:rPr>
              <w:t xml:space="preserve"> suu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-nenäsuojuksella ja </w:t>
            </w:r>
            <w:r w:rsidRPr="00A2773A">
              <w:rPr>
                <w:rFonts w:ascii="Calibri" w:hAnsi="Calibri"/>
                <w:sz w:val="22"/>
                <w:szCs w:val="22"/>
              </w:rPr>
              <w:t>kypärämallisella leikkauspäähineellä.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>Kirurgista suu-nenäsuojusta käyt</w:t>
            </w:r>
            <w:r>
              <w:rPr>
                <w:rFonts w:ascii="Calibri" w:hAnsi="Calibri"/>
                <w:sz w:val="22"/>
                <w:szCs w:val="22"/>
              </w:rPr>
              <w:t>etään steriilille alueelle kohdistuvissa toimenpiteissä</w:t>
            </w:r>
            <w:r w:rsidRPr="00A2773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66D91" w:rsidRPr="00A2773A" w:rsidRDefault="00255311" w:rsidP="00366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Kirurginen suu-nenäsuojain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 xml:space="preserve"> on </w:t>
            </w:r>
            <w:r w:rsidR="00366D91">
              <w:rPr>
                <w:rFonts w:ascii="Calibri" w:hAnsi="Calibri"/>
                <w:sz w:val="22"/>
                <w:szCs w:val="22"/>
              </w:rPr>
              <w:t xml:space="preserve">kertakäyttöinen ja 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>toimenpidekohtainen</w:t>
            </w:r>
            <w:r>
              <w:rPr>
                <w:rFonts w:ascii="Calibri" w:hAnsi="Calibri"/>
                <w:sz w:val="22"/>
                <w:szCs w:val="22"/>
              </w:rPr>
              <w:t>. Käytön aikana vältä suojaimen</w:t>
            </w:r>
            <w:r w:rsidR="00366D91">
              <w:rPr>
                <w:rFonts w:ascii="Calibri" w:hAnsi="Calibri"/>
                <w:sz w:val="22"/>
                <w:szCs w:val="22"/>
              </w:rPr>
              <w:t xml:space="preserve"> turhaa koskettelua ja poista se kasvoilta tarttumalla kiinnitysnauhoihin/korvalenkkeihin. Käytön jälkeen 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uojain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 xml:space="preserve"> laitetaa</w:t>
            </w:r>
            <w:r w:rsidR="00366D91">
              <w:rPr>
                <w:rFonts w:ascii="Calibri" w:hAnsi="Calibri"/>
                <w:sz w:val="22"/>
                <w:szCs w:val="22"/>
              </w:rPr>
              <w:t>n välittömästi roskiin</w:t>
            </w:r>
            <w:r w:rsidR="00366D91" w:rsidRPr="00A2773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 xml:space="preserve">Steriiliä leikkaustakkia ja steriilejä leikkauskäsineitä käyttävät </w:t>
            </w:r>
            <w:r>
              <w:rPr>
                <w:rFonts w:ascii="Calibri" w:hAnsi="Calibri"/>
                <w:sz w:val="22"/>
                <w:szCs w:val="22"/>
              </w:rPr>
              <w:t xml:space="preserve">steriilillä alueella työskentelevät 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henkilöt. </w:t>
            </w:r>
          </w:p>
          <w:p w:rsidR="00AA43DF" w:rsidRPr="00A2773A" w:rsidRDefault="00AA43DF" w:rsidP="00366D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743" w:rsidRPr="00A2773A" w:rsidTr="00952403">
        <w:trPr>
          <w:trHeight w:val="836"/>
        </w:trPr>
        <w:tc>
          <w:tcPr>
            <w:tcW w:w="1932" w:type="dxa"/>
          </w:tcPr>
          <w:p w:rsidR="001551E1" w:rsidRPr="00A2773A" w:rsidRDefault="001551E1" w:rsidP="00AA43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 xml:space="preserve">Steriilin </w:t>
            </w:r>
            <w:r w:rsidR="00092B7B">
              <w:rPr>
                <w:rFonts w:ascii="Calibri" w:hAnsi="Calibri"/>
                <w:b/>
                <w:sz w:val="22"/>
                <w:szCs w:val="22"/>
              </w:rPr>
              <w:t>toimenpide</w:t>
            </w:r>
            <w:r w:rsidRPr="00A2773A">
              <w:rPr>
                <w:rFonts w:ascii="Calibri" w:hAnsi="Calibri"/>
                <w:b/>
                <w:sz w:val="22"/>
                <w:szCs w:val="22"/>
              </w:rPr>
              <w:t>pöydän valmist</w:t>
            </w:r>
            <w:r w:rsidR="00B10ADE">
              <w:rPr>
                <w:rFonts w:ascii="Calibri" w:hAnsi="Calibri"/>
                <w:b/>
                <w:sz w:val="22"/>
                <w:szCs w:val="22"/>
              </w:rPr>
              <w:t>elu</w:t>
            </w:r>
          </w:p>
          <w:p w:rsidR="003C4743" w:rsidRPr="00A2773A" w:rsidRDefault="003C4743" w:rsidP="00AA43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6" w:space="0" w:color="0000FF"/>
              <w:bottom w:val="single" w:sz="6" w:space="0" w:color="0000FF"/>
            </w:tcBorders>
          </w:tcPr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 xml:space="preserve">Instrumenttipöytä puhdistetaan desinfektioaineella. Pöytä peitetään steriilillä suojaliinalla, joka peittää </w:t>
            </w:r>
            <w:r>
              <w:rPr>
                <w:rFonts w:ascii="Calibri" w:hAnsi="Calibri"/>
                <w:sz w:val="22"/>
                <w:szCs w:val="22"/>
              </w:rPr>
              <w:t>myös pöydän reunat ja osin pöydän jalat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. Ennen </w:t>
            </w:r>
            <w:r>
              <w:rPr>
                <w:rFonts w:ascii="Calibri" w:hAnsi="Calibri"/>
                <w:sz w:val="22"/>
                <w:szCs w:val="22"/>
              </w:rPr>
              <w:t xml:space="preserve">steriilien </w:t>
            </w:r>
            <w:r w:rsidRPr="00A2773A">
              <w:rPr>
                <w:rFonts w:ascii="Calibri" w:hAnsi="Calibri"/>
                <w:sz w:val="22"/>
                <w:szCs w:val="22"/>
              </w:rPr>
              <w:t>pakkau</w:t>
            </w:r>
            <w:r>
              <w:rPr>
                <w:rFonts w:ascii="Calibri" w:hAnsi="Calibri"/>
                <w:sz w:val="22"/>
                <w:szCs w:val="22"/>
              </w:rPr>
              <w:t xml:space="preserve">sten </w:t>
            </w:r>
            <w:r w:rsidRPr="00A2773A">
              <w:rPr>
                <w:rFonts w:ascii="Calibri" w:hAnsi="Calibri"/>
                <w:sz w:val="22"/>
                <w:szCs w:val="22"/>
              </w:rPr>
              <w:t>avaamista tarkistetaan niiden</w:t>
            </w:r>
            <w:r>
              <w:rPr>
                <w:rFonts w:ascii="Calibri" w:hAnsi="Calibri"/>
                <w:sz w:val="22"/>
                <w:szCs w:val="22"/>
              </w:rPr>
              <w:t xml:space="preserve"> eheys, värimuutokset, steriiliys ja viimeinen käyttöpäivä</w:t>
            </w:r>
            <w:r w:rsidR="002162A3">
              <w:rPr>
                <w:rFonts w:ascii="Calibri" w:hAnsi="Calibri"/>
                <w:sz w:val="22"/>
                <w:szCs w:val="22"/>
              </w:rPr>
              <w:t>.</w:t>
            </w: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 xml:space="preserve">Avustava hoitaja avaa steriilit tarvikkeet </w:t>
            </w:r>
            <w:r w:rsidR="00092B7B">
              <w:rPr>
                <w:rFonts w:ascii="Calibri" w:hAnsi="Calibri"/>
                <w:sz w:val="22"/>
                <w:szCs w:val="22"/>
              </w:rPr>
              <w:t>toimenpidelääkärille tai -</w:t>
            </w:r>
            <w:r w:rsidRPr="00A2773A">
              <w:rPr>
                <w:rFonts w:ascii="Calibri" w:hAnsi="Calibri"/>
                <w:sz w:val="22"/>
                <w:szCs w:val="22"/>
              </w:rPr>
              <w:t>hoitajalle. Jos hoitaja on yksin valmistelemassa steriiliä pöytää, otetaan steriilit tarvikkeet ja pieninstrumentit pakkauksista steriilillä pihdillä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66D91" w:rsidRDefault="00366D91" w:rsidP="00AA43DF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 xml:space="preserve">Instrumentteja ja tarvikkeita ei </w:t>
            </w:r>
            <w:r>
              <w:rPr>
                <w:rFonts w:ascii="Calibri" w:hAnsi="Calibri"/>
                <w:sz w:val="22"/>
                <w:szCs w:val="22"/>
              </w:rPr>
              <w:t>pudoteta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tai heitetä </w:t>
            </w:r>
            <w:r>
              <w:rPr>
                <w:rFonts w:ascii="Calibri" w:hAnsi="Calibri"/>
                <w:sz w:val="22"/>
                <w:szCs w:val="22"/>
              </w:rPr>
              <w:t>suojapakkauksista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pöydälle. Steriilin pöydän päälle tai sen yli ei kurkoteta. Jos steriili instrumenttipöytä joudutaan valmist</w:t>
            </w:r>
            <w:r>
              <w:rPr>
                <w:rFonts w:ascii="Calibri" w:hAnsi="Calibri"/>
                <w:sz w:val="22"/>
                <w:szCs w:val="22"/>
              </w:rPr>
              <w:t>elemaan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etukäteen, se peitet</w:t>
            </w:r>
            <w:r>
              <w:rPr>
                <w:rFonts w:ascii="Calibri" w:hAnsi="Calibri"/>
                <w:sz w:val="22"/>
                <w:szCs w:val="22"/>
              </w:rPr>
              <w:t>ään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riittävän isolla steriilillä suojaliinalla</w:t>
            </w:r>
            <w:r>
              <w:rPr>
                <w:rFonts w:ascii="Calibri" w:hAnsi="Calibri"/>
                <w:sz w:val="22"/>
                <w:szCs w:val="22"/>
              </w:rPr>
              <w:t>. Mikrobikontaminaation välttämiseksi, pöytiä ei tehdä käyttökuntoon edellisenä päivänä.</w:t>
            </w:r>
          </w:p>
          <w:p w:rsidR="00255311" w:rsidRDefault="00255311" w:rsidP="00AA43DF">
            <w:pPr>
              <w:rPr>
                <w:rFonts w:ascii="Calibri" w:hAnsi="Calibri"/>
                <w:sz w:val="22"/>
                <w:szCs w:val="22"/>
              </w:rPr>
            </w:pPr>
          </w:p>
          <w:p w:rsidR="0012540D" w:rsidRPr="00A2773A" w:rsidRDefault="0012540D" w:rsidP="00AA43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6D91" w:rsidRPr="00A2773A" w:rsidTr="00952403">
        <w:tc>
          <w:tcPr>
            <w:tcW w:w="1932" w:type="dxa"/>
            <w:tcBorders>
              <w:right w:val="single" w:sz="6" w:space="0" w:color="0000FF"/>
            </w:tcBorders>
          </w:tcPr>
          <w:p w:rsidR="00366D91" w:rsidRDefault="00366D91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 xml:space="preserve">Toimenpidealueen </w:t>
            </w:r>
            <w:r w:rsidR="00B10ADE">
              <w:rPr>
                <w:rFonts w:ascii="Calibri" w:hAnsi="Calibri"/>
                <w:b/>
                <w:sz w:val="22"/>
                <w:szCs w:val="22"/>
              </w:rPr>
              <w:t xml:space="preserve">valmistelu </w:t>
            </w:r>
          </w:p>
          <w:p w:rsidR="00366D91" w:rsidRDefault="00366D91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605E2" w:rsidRDefault="002605E2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230D" w:rsidRDefault="0070230D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230D" w:rsidRDefault="0070230D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230D" w:rsidRDefault="0070230D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1A86" w:rsidRPr="00A2773A" w:rsidRDefault="00001A86" w:rsidP="00366D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Ihon desinfektio</w:t>
            </w:r>
          </w:p>
        </w:tc>
        <w:tc>
          <w:tcPr>
            <w:tcW w:w="82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</w:tcPr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>Varataan tarvittavat välineet: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Pr="00A2773A" w:rsidRDefault="00366D91" w:rsidP="002162A3">
            <w:pPr>
              <w:pStyle w:val="Luettelokappale"/>
              <w:numPr>
                <w:ilvl w:val="0"/>
                <w:numId w:val="19"/>
              </w:numPr>
            </w:pPr>
            <w:r>
              <w:t>T</w:t>
            </w:r>
            <w:r w:rsidRPr="00A2773A">
              <w:t>ehdaspuh</w:t>
            </w:r>
            <w:r w:rsidR="002A41F1">
              <w:t>das pesusetti tai pesu</w:t>
            </w:r>
            <w:r w:rsidR="00D612CE">
              <w:t>taitokset</w:t>
            </w:r>
            <w:r w:rsidR="002A41F1">
              <w:t xml:space="preserve"> ja </w:t>
            </w:r>
            <w:r w:rsidR="00D612CE">
              <w:t>liuoskup</w:t>
            </w:r>
            <w:r w:rsidR="002A41F1">
              <w:t>pi/</w:t>
            </w:r>
            <w:r w:rsidR="00D612CE">
              <w:t>kaarimalja</w:t>
            </w:r>
          </w:p>
          <w:p w:rsidR="00366D91" w:rsidRPr="00A2773A" w:rsidRDefault="00366D91" w:rsidP="002162A3">
            <w:pPr>
              <w:pStyle w:val="Luettelokappale"/>
              <w:numPr>
                <w:ilvl w:val="0"/>
                <w:numId w:val="19"/>
              </w:numPr>
            </w:pPr>
            <w:r>
              <w:t>T</w:t>
            </w:r>
            <w:r w:rsidRPr="00A2773A">
              <w:t>ehdaspuhtaat suojakäsineet</w:t>
            </w:r>
          </w:p>
          <w:p w:rsidR="002605E2" w:rsidRDefault="00366D91" w:rsidP="00D612CE">
            <w:pPr>
              <w:pStyle w:val="Luettelokappale"/>
              <w:numPr>
                <w:ilvl w:val="0"/>
                <w:numId w:val="19"/>
              </w:numPr>
            </w:pPr>
            <w:r>
              <w:t>D</w:t>
            </w:r>
            <w:r w:rsidRPr="00A2773A">
              <w:t>esinfektioaine</w:t>
            </w:r>
            <w:r w:rsidR="00D612CE">
              <w:t xml:space="preserve">: </w:t>
            </w:r>
          </w:p>
          <w:p w:rsidR="00D612CE" w:rsidRDefault="00D612CE" w:rsidP="002605E2">
            <w:pPr>
              <w:pStyle w:val="Luettelokappale"/>
              <w:numPr>
                <w:ilvl w:val="0"/>
                <w:numId w:val="21"/>
              </w:numPr>
            </w:pPr>
            <w:r>
              <w:t xml:space="preserve">A12t </w:t>
            </w:r>
            <w:proofErr w:type="spellStart"/>
            <w:r>
              <w:t>Dilutus</w:t>
            </w:r>
            <w:proofErr w:type="spellEnd"/>
            <w:r>
              <w:t xml:space="preserve"> 80% etanoli. </w:t>
            </w:r>
          </w:p>
          <w:p w:rsidR="00D612CE" w:rsidRDefault="00D612CE" w:rsidP="002605E2">
            <w:pPr>
              <w:pStyle w:val="Luettelokappale"/>
              <w:numPr>
                <w:ilvl w:val="0"/>
                <w:numId w:val="21"/>
              </w:numPr>
            </w:pPr>
            <w:proofErr w:type="spellStart"/>
            <w:proofErr w:type="gramStart"/>
            <w:r w:rsidRPr="00D612CE">
              <w:t>Klooriheksidiini</w:t>
            </w:r>
            <w:proofErr w:type="spellEnd"/>
            <w:r w:rsidRPr="00D612CE">
              <w:t>(</w:t>
            </w:r>
            <w:proofErr w:type="gramEnd"/>
            <w:r w:rsidRPr="00D612CE">
              <w:t>2%)-isopropyylialkoholi(70%)-pesuvarsi (</w:t>
            </w:r>
            <w:proofErr w:type="spellStart"/>
            <w:r w:rsidRPr="00D612CE">
              <w:t>ChloraPrep</w:t>
            </w:r>
            <w:proofErr w:type="spellEnd"/>
            <w:r w:rsidRPr="00D612CE">
              <w:t>)</w:t>
            </w:r>
            <w:r>
              <w:t xml:space="preserve"> </w:t>
            </w:r>
          </w:p>
          <w:p w:rsidR="00D612CE" w:rsidRDefault="002605E2" w:rsidP="00D612CE">
            <w:pPr>
              <w:pStyle w:val="Luettelokappale"/>
            </w:pPr>
            <w:r>
              <w:t xml:space="preserve">       </w:t>
            </w:r>
            <w:proofErr w:type="spellStart"/>
            <w:r w:rsidR="00D612CE">
              <w:t>H</w:t>
            </w:r>
            <w:r>
              <w:t>uom</w:t>
            </w:r>
            <w:proofErr w:type="spellEnd"/>
            <w:r w:rsidR="00D612CE">
              <w:t>! K</w:t>
            </w:r>
            <w:r w:rsidR="00D612CE" w:rsidRPr="00D612CE">
              <w:t xml:space="preserve">äyttö vain </w:t>
            </w:r>
            <w:r w:rsidR="00D612CE">
              <w:t>sovituissa toimenpiteissä.</w:t>
            </w:r>
          </w:p>
          <w:p w:rsidR="002A41F1" w:rsidRDefault="00994E2F" w:rsidP="002605E2">
            <w:pPr>
              <w:pStyle w:val="Luettelokappale"/>
              <w:numPr>
                <w:ilvl w:val="0"/>
                <w:numId w:val="21"/>
              </w:numPr>
            </w:pPr>
            <w:r w:rsidRPr="002605E2">
              <w:t>Steriili keittosuolaliuos</w:t>
            </w:r>
            <w:r w:rsidR="002605E2">
              <w:t xml:space="preserve"> </w:t>
            </w:r>
            <w:r w:rsidRPr="002605E2">
              <w:t xml:space="preserve">NaCl 0,9 % </w:t>
            </w:r>
            <w:r w:rsidR="002605E2">
              <w:t xml:space="preserve">tai </w:t>
            </w:r>
            <w:r w:rsidRPr="002605E2">
              <w:t xml:space="preserve">Steriili </w:t>
            </w:r>
            <w:proofErr w:type="spellStart"/>
            <w:r w:rsidRPr="002605E2">
              <w:t>aqua</w:t>
            </w:r>
            <w:proofErr w:type="spellEnd"/>
            <w:r w:rsidRPr="002605E2">
              <w:t xml:space="preserve"> </w:t>
            </w:r>
            <w:r w:rsidR="002605E2">
              <w:t>l</w:t>
            </w:r>
            <w:r w:rsidR="00D612CE" w:rsidRPr="002605E2">
              <w:t>imakalvoille</w:t>
            </w:r>
            <w:r w:rsidR="00D612CE" w:rsidRPr="00D612CE">
              <w:t xml:space="preserve"> </w:t>
            </w:r>
          </w:p>
          <w:p w:rsidR="002605E2" w:rsidRPr="00A2773A" w:rsidRDefault="002A41F1" w:rsidP="00E42EBB">
            <w:pPr>
              <w:pStyle w:val="Luettelokappale"/>
              <w:numPr>
                <w:ilvl w:val="0"/>
                <w:numId w:val="23"/>
              </w:numPr>
            </w:pPr>
            <w:r>
              <w:t xml:space="preserve">Tarvittaessa kosteussuojaksi </w:t>
            </w:r>
            <w:r w:rsidR="00E42EBB">
              <w:t>nesteitä läpäisemätön liina tai muovi</w:t>
            </w:r>
            <w:r>
              <w:t xml:space="preserve">       </w:t>
            </w:r>
          </w:p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>Ihokarvoja ei tarvitse rutiininomaisesti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09EC">
              <w:rPr>
                <w:rFonts w:ascii="Calibri" w:hAnsi="Calibri"/>
                <w:sz w:val="22"/>
                <w:szCs w:val="22"/>
              </w:rPr>
              <w:t xml:space="preserve">poistaa </w:t>
            </w:r>
            <w:r>
              <w:rPr>
                <w:rFonts w:ascii="Calibri" w:hAnsi="Calibri"/>
                <w:sz w:val="22"/>
                <w:szCs w:val="22"/>
              </w:rPr>
              <w:t>toimenpidealueelta</w:t>
            </w:r>
            <w:r w:rsidRPr="00A2773A">
              <w:rPr>
                <w:rFonts w:ascii="Calibri" w:hAnsi="Calibri"/>
                <w:sz w:val="22"/>
                <w:szCs w:val="22"/>
              </w:rPr>
              <w:t>. Mikäli</w:t>
            </w:r>
            <w:r w:rsidR="0070230D">
              <w:rPr>
                <w:rFonts w:ascii="Calibri" w:hAnsi="Calibri"/>
                <w:sz w:val="22"/>
                <w:szCs w:val="22"/>
              </w:rPr>
              <w:t xml:space="preserve"> ne </w:t>
            </w:r>
            <w:r w:rsidRPr="00A2773A">
              <w:rPr>
                <w:rFonts w:ascii="Calibri" w:hAnsi="Calibri"/>
                <w:sz w:val="22"/>
                <w:szCs w:val="22"/>
              </w:rPr>
              <w:t>poist</w:t>
            </w:r>
            <w:r>
              <w:rPr>
                <w:rFonts w:ascii="Calibri" w:hAnsi="Calibri"/>
                <w:sz w:val="22"/>
                <w:szCs w:val="22"/>
              </w:rPr>
              <w:t>etaan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se tehdään juuri ennen 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toimenpidettä. Ihokarvat poistetaan </w:t>
            </w:r>
            <w:proofErr w:type="spellStart"/>
            <w:r w:rsidRPr="00A2773A">
              <w:rPr>
                <w:rFonts w:ascii="Calibri" w:hAnsi="Calibri"/>
                <w:sz w:val="22"/>
                <w:szCs w:val="22"/>
              </w:rPr>
              <w:t>atraumaattisella</w:t>
            </w:r>
            <w:proofErr w:type="spellEnd"/>
            <w:r w:rsidRPr="00A2773A">
              <w:rPr>
                <w:rFonts w:ascii="Calibri" w:hAnsi="Calibri"/>
                <w:sz w:val="22"/>
                <w:szCs w:val="22"/>
              </w:rPr>
              <w:t xml:space="preserve"> menetelmällä ihoa vaurioittamatta, joko saksilla tai sähkökäyttöisellä leikkurilla, jossa on kertakäyttöinen terä.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Pr="00A2773A" w:rsidRDefault="00366D91" w:rsidP="002162A3">
            <w:pPr>
              <w:pStyle w:val="Eivli"/>
              <w:numPr>
                <w:ilvl w:val="0"/>
                <w:numId w:val="17"/>
              </w:numPr>
            </w:pPr>
            <w:r w:rsidRPr="00A2773A">
              <w:t>Puhtaisiin desinfioituihin käsiin puetaan tehdaspuhtaat suojakäsineet. Desinfektiossa edetään</w:t>
            </w:r>
            <w:r>
              <w:t xml:space="preserve"> aseptisen työjärjestyksen mukaisesti, </w:t>
            </w:r>
            <w:r w:rsidRPr="00A2773A">
              <w:t xml:space="preserve">puhtaasta likaiseen (likaisia alueita kainalot, nivustaipeet, genitaalialue). </w:t>
            </w:r>
          </w:p>
          <w:p w:rsidR="00366D91" w:rsidRPr="00A2773A" w:rsidRDefault="002605E2" w:rsidP="002162A3">
            <w:pPr>
              <w:pStyle w:val="Eivli"/>
              <w:numPr>
                <w:ilvl w:val="0"/>
                <w:numId w:val="17"/>
              </w:numPr>
            </w:pPr>
            <w:r>
              <w:t>Huomioi, että s</w:t>
            </w:r>
            <w:r w:rsidR="00366D91" w:rsidRPr="00A2773A">
              <w:t>uojakäsine</w:t>
            </w:r>
            <w:r>
              <w:t>et eivät k</w:t>
            </w:r>
            <w:r w:rsidR="00366D91" w:rsidRPr="00A2773A">
              <w:t>oske</w:t>
            </w:r>
            <w:r>
              <w:t>t</w:t>
            </w:r>
            <w:r w:rsidR="00366D91" w:rsidRPr="00A2773A">
              <w:t>a desinfioitavaa aluetta</w:t>
            </w:r>
            <w:r w:rsidR="00E42EBB">
              <w:t xml:space="preserve"> pesun aikana</w:t>
            </w:r>
          </w:p>
          <w:p w:rsidR="00366D91" w:rsidRPr="00A2773A" w:rsidRDefault="00366D91" w:rsidP="002162A3">
            <w:pPr>
              <w:pStyle w:val="Eivli"/>
              <w:numPr>
                <w:ilvl w:val="0"/>
                <w:numId w:val="17"/>
              </w:numPr>
            </w:pPr>
            <w:r w:rsidRPr="00A2773A">
              <w:t>Desinfektiossa edetään nesteen valumissuunnassa ylhäältä alaspäin tai leikkausviillosta keskeltä sivuille</w:t>
            </w:r>
          </w:p>
          <w:p w:rsidR="00366D91" w:rsidRDefault="00366D91" w:rsidP="00E42EBB">
            <w:pPr>
              <w:pStyle w:val="Eivli"/>
              <w:numPr>
                <w:ilvl w:val="0"/>
                <w:numId w:val="17"/>
              </w:numPr>
            </w:pPr>
            <w:r w:rsidRPr="00A2773A">
              <w:t xml:space="preserve">Desinfioidaan </w:t>
            </w:r>
            <w:r w:rsidR="00E42EBB">
              <w:t>pesualue</w:t>
            </w:r>
            <w:r w:rsidRPr="00A2773A">
              <w:t xml:space="preserve"> </w:t>
            </w:r>
            <w:r w:rsidR="00E42EBB">
              <w:t>riittävän</w:t>
            </w:r>
            <w:r w:rsidRPr="00A2773A">
              <w:t xml:space="preserve"> laajasti</w:t>
            </w:r>
            <w:r w:rsidR="00E42EBB">
              <w:t xml:space="preserve"> yhdensuuntaisin vedoin</w:t>
            </w:r>
          </w:p>
          <w:p w:rsidR="00366D91" w:rsidRPr="00A2773A" w:rsidRDefault="00366D91" w:rsidP="002162A3">
            <w:pPr>
              <w:pStyle w:val="Eivli"/>
              <w:numPr>
                <w:ilvl w:val="0"/>
                <w:numId w:val="17"/>
              </w:numPr>
            </w:pPr>
            <w:r>
              <w:t>Pesutaitokset vaihdetaan aina pesukertojen välillä</w:t>
            </w:r>
          </w:p>
          <w:p w:rsidR="00092B7B" w:rsidRPr="00A2773A" w:rsidRDefault="00366D91" w:rsidP="00B12064">
            <w:pPr>
              <w:pStyle w:val="Eivli"/>
              <w:numPr>
                <w:ilvl w:val="0"/>
                <w:numId w:val="17"/>
              </w:numPr>
            </w:pPr>
            <w:r w:rsidRPr="00A2773A">
              <w:t xml:space="preserve">Desinfektio toistetaan </w:t>
            </w:r>
            <w:r>
              <w:t>kaksi-</w:t>
            </w:r>
            <w:r w:rsidRPr="00A2773A">
              <w:t>kolme kertaa</w:t>
            </w:r>
            <w:r w:rsidR="00E42EBB">
              <w:t xml:space="preserve"> desinfektioaluetta</w:t>
            </w:r>
            <w:r w:rsidRPr="00A2773A">
              <w:t xml:space="preserve"> pienentäen</w:t>
            </w:r>
            <w:r w:rsidR="00EC7866">
              <w:t>. Viimeisenä</w:t>
            </w:r>
            <w:r w:rsidR="00605AB8">
              <w:t xml:space="preserve"> pisto tai leikkausviillon alue</w:t>
            </w:r>
          </w:p>
          <w:p w:rsidR="00366D91" w:rsidRDefault="00366D91" w:rsidP="002162A3">
            <w:pPr>
              <w:pStyle w:val="Eivli"/>
              <w:numPr>
                <w:ilvl w:val="0"/>
                <w:numId w:val="17"/>
              </w:numPr>
            </w:pPr>
            <w:r w:rsidRPr="00A2773A">
              <w:t xml:space="preserve">Desinfektioaineen annetaan kuivua </w:t>
            </w:r>
            <w:r>
              <w:t xml:space="preserve">iholla </w:t>
            </w:r>
            <w:r w:rsidRPr="00A2773A">
              <w:t xml:space="preserve">ennen steriilien liinojen </w:t>
            </w:r>
            <w:r w:rsidR="00092B7B">
              <w:t>kiinnittämistä ja toimenpiteen aloittamista</w:t>
            </w:r>
          </w:p>
          <w:p w:rsidR="00001A86" w:rsidRDefault="006009EC" w:rsidP="002162A3">
            <w:pPr>
              <w:pStyle w:val="Eivli"/>
              <w:numPr>
                <w:ilvl w:val="0"/>
                <w:numId w:val="17"/>
              </w:numPr>
            </w:pPr>
            <w:r>
              <w:t>D</w:t>
            </w:r>
            <w:r w:rsidR="00001A86">
              <w:t>esinfioi kädet</w:t>
            </w:r>
            <w:r>
              <w:t xml:space="preserve"> suojakäsineiden riisumisen jälkeen</w:t>
            </w:r>
          </w:p>
          <w:p w:rsidR="00713DBF" w:rsidRPr="00A2773A" w:rsidRDefault="00713DBF" w:rsidP="002162A3">
            <w:pPr>
              <w:pStyle w:val="Eivli"/>
              <w:numPr>
                <w:ilvl w:val="0"/>
                <w:numId w:val="17"/>
              </w:numPr>
            </w:pPr>
            <w:proofErr w:type="spellStart"/>
            <w:r>
              <w:t>Huom</w:t>
            </w:r>
            <w:proofErr w:type="spellEnd"/>
            <w:r>
              <w:t xml:space="preserve">! </w:t>
            </w:r>
            <w:proofErr w:type="spellStart"/>
            <w:r>
              <w:t>ChloraPrep</w:t>
            </w:r>
            <w:proofErr w:type="spellEnd"/>
            <w:r>
              <w:t xml:space="preserve">- pesuvarren käyttöohjeet poikkeavat </w:t>
            </w:r>
            <w:proofErr w:type="spellStart"/>
            <w:r>
              <w:t>edelläolevista</w:t>
            </w:r>
            <w:proofErr w:type="spellEnd"/>
            <w:r>
              <w:t xml:space="preserve"> ohjeista</w:t>
            </w:r>
          </w:p>
          <w:p w:rsidR="00366D91" w:rsidRPr="00A2773A" w:rsidRDefault="00366D91" w:rsidP="00366D91">
            <w:pPr>
              <w:pStyle w:val="Eivli"/>
            </w:pPr>
          </w:p>
        </w:tc>
      </w:tr>
      <w:tr w:rsidR="00366D91" w:rsidRPr="00A2773A" w:rsidTr="00952403">
        <w:tc>
          <w:tcPr>
            <w:tcW w:w="1932" w:type="dxa"/>
            <w:tcBorders>
              <w:bottom w:val="single" w:sz="4" w:space="0" w:color="0000FF"/>
            </w:tcBorders>
          </w:tcPr>
          <w:p w:rsidR="00366D91" w:rsidRDefault="00366D91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6D91" w:rsidRPr="00A2773A" w:rsidRDefault="00366D91" w:rsidP="00366D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73A">
              <w:rPr>
                <w:rFonts w:ascii="Calibri" w:hAnsi="Calibri"/>
                <w:b/>
                <w:sz w:val="22"/>
                <w:szCs w:val="22"/>
              </w:rPr>
              <w:t>Siivous</w:t>
            </w:r>
          </w:p>
          <w:p w:rsidR="00366D91" w:rsidRPr="00A2773A" w:rsidRDefault="00366D91" w:rsidP="00366D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6" w:space="0" w:color="0000FF"/>
              <w:bottom w:val="single" w:sz="4" w:space="0" w:color="0000FF"/>
            </w:tcBorders>
          </w:tcPr>
          <w:p w:rsidR="00366D91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Välisiivous: Täydet jäte- ja pyykkisäkit poistetaan. </w:t>
            </w:r>
            <w:r w:rsidRPr="00A2773A">
              <w:rPr>
                <w:rFonts w:ascii="Calibri" w:hAnsi="Calibri"/>
                <w:sz w:val="22"/>
                <w:szCs w:val="22"/>
              </w:rPr>
              <w:t>Eri</w:t>
            </w:r>
            <w:r>
              <w:rPr>
                <w:rFonts w:ascii="Calibri" w:hAnsi="Calibri"/>
                <w:sz w:val="22"/>
                <w:szCs w:val="22"/>
              </w:rPr>
              <w:t>tetahrat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2773A">
              <w:rPr>
                <w:rFonts w:ascii="Calibri" w:hAnsi="Calibri"/>
                <w:sz w:val="22"/>
                <w:szCs w:val="22"/>
              </w:rPr>
              <w:t>p</w:t>
            </w:r>
            <w:r w:rsidR="00D612CE">
              <w:rPr>
                <w:rFonts w:ascii="Calibri" w:hAnsi="Calibri"/>
                <w:sz w:val="22"/>
                <w:szCs w:val="22"/>
              </w:rPr>
              <w:t>yhitään</w:t>
            </w:r>
            <w:proofErr w:type="spellEnd"/>
            <w:r w:rsidRPr="00A2773A">
              <w:rPr>
                <w:rFonts w:ascii="Calibri" w:hAnsi="Calibri"/>
                <w:sz w:val="22"/>
                <w:szCs w:val="22"/>
              </w:rPr>
              <w:t xml:space="preserve"> eritetahradesinfektion mukaisesti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A2773A">
              <w:rPr>
                <w:rFonts w:ascii="Calibri" w:hAnsi="Calibri"/>
                <w:sz w:val="22"/>
                <w:szCs w:val="22"/>
              </w:rPr>
              <w:t>Siivouksessa puhdistetaan toimenpide</w:t>
            </w:r>
            <w:r>
              <w:rPr>
                <w:rFonts w:ascii="Calibri" w:hAnsi="Calibri"/>
                <w:sz w:val="22"/>
                <w:szCs w:val="22"/>
              </w:rPr>
              <w:t>taso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ja sen välitön ympäristö, kosketuspinnat sekä toimenpiteen aikana käytet</w:t>
            </w:r>
            <w:r>
              <w:rPr>
                <w:rFonts w:ascii="Calibri" w:hAnsi="Calibri"/>
                <w:sz w:val="22"/>
                <w:szCs w:val="22"/>
              </w:rPr>
              <w:t>yt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laitteet ja </w:t>
            </w:r>
            <w:r>
              <w:rPr>
                <w:rFonts w:ascii="Calibri" w:hAnsi="Calibri"/>
                <w:sz w:val="22"/>
                <w:szCs w:val="22"/>
              </w:rPr>
              <w:t>koneet.</w:t>
            </w:r>
            <w:r w:rsidRPr="00A2773A">
              <w:rPr>
                <w:rFonts w:ascii="Calibri" w:hAnsi="Calibri"/>
                <w:sz w:val="22"/>
                <w:szCs w:val="22"/>
              </w:rPr>
              <w:t xml:space="preserve"> Lattia pyyhitään tarvittaessa.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  <w:r w:rsidRPr="00A2773A">
              <w:rPr>
                <w:rFonts w:ascii="Calibri" w:hAnsi="Calibri"/>
                <w:sz w:val="22"/>
                <w:szCs w:val="22"/>
              </w:rPr>
              <w:t>Päivän lopuksi tila siivotaan normaalin loppusiivouksen mukaisesti.</w:t>
            </w:r>
          </w:p>
          <w:p w:rsidR="00366D91" w:rsidRPr="00A2773A" w:rsidRDefault="00366D91" w:rsidP="00366D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7AE6" w:rsidRPr="00A2773A" w:rsidRDefault="00AA43DF" w:rsidP="00607E61">
      <w:pPr>
        <w:ind w:left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sectPr w:rsidR="00DA7AE6" w:rsidRPr="00A2773A" w:rsidSect="00B40DA2">
      <w:headerReference w:type="default" r:id="rId12"/>
      <w:footerReference w:type="default" r:id="rId13"/>
      <w:pgSz w:w="11906" w:h="16838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B3" w:rsidRDefault="00FE46B3">
      <w:r>
        <w:separator/>
      </w:r>
    </w:p>
  </w:endnote>
  <w:endnote w:type="continuationSeparator" w:id="0">
    <w:p w:rsidR="00FE46B3" w:rsidRDefault="00FE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E77DC5" w:rsidRDefault="00E77DC5" w:rsidP="00E77DC5">
    <w:pPr>
      <w:spacing w:line="160" w:lineRule="atLeast"/>
      <w:rPr>
        <w:rFonts w:ascii="Century Gothic" w:hAnsi="Century Gothic"/>
        <w:sz w:val="16"/>
      </w:rPr>
    </w:pPr>
    <w:proofErr w:type="spellStart"/>
    <w:r w:rsidRPr="00E77DC5">
      <w:rPr>
        <w:rFonts w:ascii="Century Gothic" w:hAnsi="Century Gothic"/>
        <w:sz w:val="16"/>
      </w:rPr>
      <w:t>Hoito-ohje|HUS</w:t>
    </w:r>
    <w:proofErr w:type="spellEnd"/>
    <w:r w:rsidRPr="00E77DC5">
      <w:rPr>
        <w:rFonts w:ascii="Century Gothic" w:hAnsi="Century Gothic"/>
        <w:sz w:val="16"/>
      </w:rPr>
      <w:t xml:space="preserve"> |Infektiosairauksien klinikka |Laatijat: Infektiosairauksien yksikkö| Hyväksyjä: Veli-Jukka Anttila|</w:t>
    </w:r>
    <w:r w:rsidR="006C369E">
      <w:rPr>
        <w:rFonts w:ascii="Century Gothic" w:hAnsi="Century Gothic"/>
        <w:sz w:val="16"/>
      </w:rPr>
      <w:t>30.10</w:t>
    </w:r>
    <w:r w:rsidRPr="00E77DC5">
      <w:rPr>
        <w:rFonts w:ascii="Century Gothic" w:hAnsi="Century Gothic"/>
        <w:sz w:val="16"/>
      </w:rPr>
      <w:t>.2019</w:t>
    </w:r>
  </w:p>
  <w:p w:rsidR="001865D0" w:rsidRPr="00E77DC5" w:rsidRDefault="001865D0" w:rsidP="00E77D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B3" w:rsidRDefault="00FE46B3">
      <w:r>
        <w:separator/>
      </w:r>
    </w:p>
  </w:footnote>
  <w:footnote w:type="continuationSeparator" w:id="0">
    <w:p w:rsidR="00FE46B3" w:rsidRDefault="00FE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FF2B99" w:rsidRDefault="00E77DC5" w:rsidP="00E77DC5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FF2B99">
      <w:rPr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6E398979" wp14:editId="305BE05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>
      <w:rPr>
        <w:b/>
        <w:sz w:val="20"/>
        <w:szCs w:val="20"/>
      </w:rPr>
      <w:tab/>
    </w:r>
  </w:p>
  <w:p w:rsidR="00E77DC5" w:rsidRDefault="00E77DC5" w:rsidP="00E77DC5">
    <w:pPr>
      <w:pStyle w:val="Yltunniste"/>
      <w:rPr>
        <w:sz w:val="20"/>
        <w:szCs w:val="20"/>
      </w:rPr>
    </w:pPr>
  </w:p>
  <w:p w:rsidR="00E77DC5" w:rsidRPr="008E1C23" w:rsidRDefault="00E77DC5" w:rsidP="00E77DC5">
    <w:pPr>
      <w:pStyle w:val="Yltunniste"/>
      <w:rPr>
        <w:b/>
        <w:sz w:val="20"/>
        <w:szCs w:val="20"/>
      </w:rPr>
    </w:pPr>
  </w:p>
  <w:p w:rsidR="001865D0" w:rsidRDefault="001865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E7033"/>
    <w:multiLevelType w:val="hybridMultilevel"/>
    <w:tmpl w:val="539CF1E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0833"/>
    <w:multiLevelType w:val="hybridMultilevel"/>
    <w:tmpl w:val="904EA1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E45C0B"/>
    <w:multiLevelType w:val="hybridMultilevel"/>
    <w:tmpl w:val="D2DE135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B4049"/>
    <w:multiLevelType w:val="hybridMultilevel"/>
    <w:tmpl w:val="FBCC6DD6"/>
    <w:lvl w:ilvl="0" w:tplc="040B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E3346D0"/>
    <w:multiLevelType w:val="hybridMultilevel"/>
    <w:tmpl w:val="A394EF8E"/>
    <w:lvl w:ilvl="0" w:tplc="040B0001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  <w:color w:val="auto"/>
        <w:sz w:val="16"/>
        <w:szCs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0" w15:restartNumberingAfterBreak="0">
    <w:nsid w:val="56A36937"/>
    <w:multiLevelType w:val="hybridMultilevel"/>
    <w:tmpl w:val="853AA544"/>
    <w:lvl w:ilvl="0" w:tplc="040B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7E111629"/>
    <w:multiLevelType w:val="hybridMultilevel"/>
    <w:tmpl w:val="9B1C2076"/>
    <w:lvl w:ilvl="0" w:tplc="813A3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19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01A86"/>
    <w:rsid w:val="000133AF"/>
    <w:rsid w:val="00052EAA"/>
    <w:rsid w:val="00084EC0"/>
    <w:rsid w:val="00092B7B"/>
    <w:rsid w:val="000B4530"/>
    <w:rsid w:val="000D3DD5"/>
    <w:rsid w:val="000E6A6F"/>
    <w:rsid w:val="000F2AC0"/>
    <w:rsid w:val="0012540D"/>
    <w:rsid w:val="001551E1"/>
    <w:rsid w:val="00164682"/>
    <w:rsid w:val="001865D0"/>
    <w:rsid w:val="001945D4"/>
    <w:rsid w:val="001E3CB5"/>
    <w:rsid w:val="001F158F"/>
    <w:rsid w:val="001F4C8E"/>
    <w:rsid w:val="002162A3"/>
    <w:rsid w:val="00255311"/>
    <w:rsid w:val="002605E2"/>
    <w:rsid w:val="0026062E"/>
    <w:rsid w:val="00286ADB"/>
    <w:rsid w:val="002A41F1"/>
    <w:rsid w:val="002E519E"/>
    <w:rsid w:val="00351536"/>
    <w:rsid w:val="00366D91"/>
    <w:rsid w:val="0037735E"/>
    <w:rsid w:val="003B04AB"/>
    <w:rsid w:val="003B6051"/>
    <w:rsid w:val="003C4743"/>
    <w:rsid w:val="003D571B"/>
    <w:rsid w:val="004157E0"/>
    <w:rsid w:val="00417368"/>
    <w:rsid w:val="004260D3"/>
    <w:rsid w:val="0044135A"/>
    <w:rsid w:val="004A5D87"/>
    <w:rsid w:val="004C3611"/>
    <w:rsid w:val="004D0C8C"/>
    <w:rsid w:val="00551134"/>
    <w:rsid w:val="0056078B"/>
    <w:rsid w:val="00570027"/>
    <w:rsid w:val="005C5ED2"/>
    <w:rsid w:val="006009EC"/>
    <w:rsid w:val="00605AB8"/>
    <w:rsid w:val="00607E61"/>
    <w:rsid w:val="006567E0"/>
    <w:rsid w:val="006B44E4"/>
    <w:rsid w:val="006C171F"/>
    <w:rsid w:val="006C369E"/>
    <w:rsid w:val="006D619F"/>
    <w:rsid w:val="006D7390"/>
    <w:rsid w:val="006E513E"/>
    <w:rsid w:val="006E5FA9"/>
    <w:rsid w:val="007018E6"/>
    <w:rsid w:val="0070230D"/>
    <w:rsid w:val="00713DBF"/>
    <w:rsid w:val="007766EC"/>
    <w:rsid w:val="007C2B2A"/>
    <w:rsid w:val="007C5880"/>
    <w:rsid w:val="007D4040"/>
    <w:rsid w:val="007E5F46"/>
    <w:rsid w:val="00834D74"/>
    <w:rsid w:val="008426B1"/>
    <w:rsid w:val="008461C0"/>
    <w:rsid w:val="00847CF2"/>
    <w:rsid w:val="00847F53"/>
    <w:rsid w:val="008541B0"/>
    <w:rsid w:val="008A1D89"/>
    <w:rsid w:val="008E235F"/>
    <w:rsid w:val="00901CB7"/>
    <w:rsid w:val="00903B05"/>
    <w:rsid w:val="00906E68"/>
    <w:rsid w:val="00926CAC"/>
    <w:rsid w:val="00952403"/>
    <w:rsid w:val="00967BD2"/>
    <w:rsid w:val="00994E2F"/>
    <w:rsid w:val="009954E5"/>
    <w:rsid w:val="009C3C6E"/>
    <w:rsid w:val="009E2CA6"/>
    <w:rsid w:val="009F18B5"/>
    <w:rsid w:val="009F510F"/>
    <w:rsid w:val="009F5EDA"/>
    <w:rsid w:val="00A0125D"/>
    <w:rsid w:val="00A156F7"/>
    <w:rsid w:val="00A2773A"/>
    <w:rsid w:val="00A72E69"/>
    <w:rsid w:val="00A8000E"/>
    <w:rsid w:val="00AA43DF"/>
    <w:rsid w:val="00AC727C"/>
    <w:rsid w:val="00AD06A0"/>
    <w:rsid w:val="00AE2C83"/>
    <w:rsid w:val="00AF233F"/>
    <w:rsid w:val="00B10ADE"/>
    <w:rsid w:val="00B12064"/>
    <w:rsid w:val="00B13219"/>
    <w:rsid w:val="00B2112C"/>
    <w:rsid w:val="00B25104"/>
    <w:rsid w:val="00B40DA2"/>
    <w:rsid w:val="00B539DB"/>
    <w:rsid w:val="00B67ED0"/>
    <w:rsid w:val="00B84A1A"/>
    <w:rsid w:val="00B87150"/>
    <w:rsid w:val="00BC5265"/>
    <w:rsid w:val="00C0708A"/>
    <w:rsid w:val="00C55F71"/>
    <w:rsid w:val="00C57CEB"/>
    <w:rsid w:val="00C64CD0"/>
    <w:rsid w:val="00C83D83"/>
    <w:rsid w:val="00C92057"/>
    <w:rsid w:val="00CA1476"/>
    <w:rsid w:val="00CA2083"/>
    <w:rsid w:val="00CC02A0"/>
    <w:rsid w:val="00CF2510"/>
    <w:rsid w:val="00D01D78"/>
    <w:rsid w:val="00D612CE"/>
    <w:rsid w:val="00D93B34"/>
    <w:rsid w:val="00DA2788"/>
    <w:rsid w:val="00DA7AE6"/>
    <w:rsid w:val="00DB1952"/>
    <w:rsid w:val="00DE1C0A"/>
    <w:rsid w:val="00E22DC2"/>
    <w:rsid w:val="00E24C7C"/>
    <w:rsid w:val="00E42EBB"/>
    <w:rsid w:val="00E77DC5"/>
    <w:rsid w:val="00E94E38"/>
    <w:rsid w:val="00E95097"/>
    <w:rsid w:val="00EC7866"/>
    <w:rsid w:val="00F67F24"/>
    <w:rsid w:val="00F851D5"/>
    <w:rsid w:val="00FB3C6F"/>
    <w:rsid w:val="00FC307C"/>
    <w:rsid w:val="00FE3CFE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3CB5A9"/>
  <w15:chartTrackingRefBased/>
  <w15:docId w15:val="{D2918BC0-3424-4ACC-9AB9-AF834CA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48FB-7A8C-485E-87BE-EF3D948588CF}"/>
</file>

<file path=customXml/itemProps2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836C14-5B5C-49CE-953A-B8E6DDA63BB6}">
  <ds:schemaRefs>
    <ds:schemaRef ds:uri="http://purl.org/dc/elements/1.1/"/>
    <ds:schemaRef ds:uri="http://schemas.microsoft.com/office/2006/metadata/properties"/>
    <ds:schemaRef ds:uri="4cb3065b-41a0-4380-b773-aa5d93340c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cdf87c-4e2f-4782-85f3-c9163197d75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B1CD75-571C-43C9-980D-A31FF0A1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Pekonen Nina</cp:lastModifiedBy>
  <cp:revision>2</cp:revision>
  <cp:lastPrinted>2019-05-15T11:06:00Z</cp:lastPrinted>
  <dcterms:created xsi:type="dcterms:W3CDTF">2019-10-31T09:10:00Z</dcterms:created>
  <dcterms:modified xsi:type="dcterms:W3CDTF">2019-10-31T09:10:00Z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_AdHocReviewCycleID">
    <vt:i4>1858819379</vt:i4>
  </property>
  <property fmtid="{D5CDD505-2E9C-101B-9397-08002B2CF9AE}" pid="22" name="_NewReviewCycle">
    <vt:lpwstr/>
  </property>
  <property fmtid="{D5CDD505-2E9C-101B-9397-08002B2CF9AE}" pid="23" name="_EmailSubject">
    <vt:lpwstr>Päivitys</vt:lpwstr>
  </property>
  <property fmtid="{D5CDD505-2E9C-101B-9397-08002B2CF9AE}" pid="24" name="_AuthorEmail">
    <vt:lpwstr>erja.tenhunen@hus.fi</vt:lpwstr>
  </property>
  <property fmtid="{D5CDD505-2E9C-101B-9397-08002B2CF9AE}" pid="25" name="_AuthorEmailDisplayName">
    <vt:lpwstr>Tenhunen Erja</vt:lpwstr>
  </property>
  <property fmtid="{D5CDD505-2E9C-101B-9397-08002B2CF9AE}" pid="26" name="_PreviousAdHocReviewCycleID">
    <vt:i4>-1498897545</vt:i4>
  </property>
  <property fmtid="{D5CDD505-2E9C-101B-9397-08002B2CF9AE}" pid="27" name="_ReviewingToolsShownOnce">
    <vt:lpwstr/>
  </property>
</Properties>
</file>